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BE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  <w:noProof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5417BE" w:rsidRPr="005417BE" w:rsidRDefault="005417BE" w:rsidP="00D30C34">
      <w:pPr>
        <w:spacing w:after="0"/>
        <w:rPr>
          <w:rFonts w:cstheme="minorHAnsi"/>
        </w:rPr>
      </w:pPr>
    </w:p>
    <w:p w:rsidR="00445676" w:rsidRDefault="00445676" w:rsidP="00D30C34">
      <w:pPr>
        <w:spacing w:after="0"/>
        <w:rPr>
          <w:rFonts w:cstheme="minorHAnsi"/>
          <w:b/>
          <w:sz w:val="32"/>
          <w:szCs w:val="32"/>
        </w:rPr>
      </w:pPr>
    </w:p>
    <w:p w:rsidR="00D30C34" w:rsidRPr="002F2FEB" w:rsidRDefault="00EA0D1A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Committee</w:t>
      </w:r>
    </w:p>
    <w:p w:rsidR="002F2FEB" w:rsidRPr="002F2FEB" w:rsidRDefault="00AE34E0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 February 23, 2017</w:t>
      </w:r>
    </w:p>
    <w:p w:rsidR="002F2FEB" w:rsidRDefault="002F2FEB" w:rsidP="00D30C34">
      <w:pPr>
        <w:spacing w:after="0"/>
        <w:rPr>
          <w:rFonts w:cstheme="minorHAnsi"/>
          <w:b/>
          <w:sz w:val="24"/>
          <w:szCs w:val="24"/>
        </w:rPr>
      </w:pPr>
      <w:r w:rsidRPr="002F2FEB">
        <w:rPr>
          <w:rFonts w:cstheme="minorHAnsi"/>
          <w:b/>
          <w:sz w:val="24"/>
          <w:szCs w:val="24"/>
        </w:rPr>
        <w:t xml:space="preserve">12:30 – 2:00 in </w:t>
      </w:r>
      <w:r w:rsidR="00AE34E0">
        <w:rPr>
          <w:rFonts w:cstheme="minorHAnsi"/>
          <w:b/>
          <w:sz w:val="24"/>
          <w:szCs w:val="24"/>
        </w:rPr>
        <w:t>the Clocktower</w:t>
      </w:r>
    </w:p>
    <w:p w:rsidR="00FE5FFA" w:rsidRDefault="00FE5FFA" w:rsidP="00D30C34">
      <w:pPr>
        <w:spacing w:after="0"/>
        <w:rPr>
          <w:rFonts w:cstheme="minorHAnsi"/>
          <w:b/>
          <w:sz w:val="24"/>
          <w:szCs w:val="24"/>
        </w:rPr>
      </w:pPr>
    </w:p>
    <w:p w:rsidR="00FE5FFA" w:rsidRDefault="00FE5FFA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Members Present: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Absent: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Recorder:</w:t>
      </w:r>
    </w:p>
    <w:p w:rsidR="00FE5FFA" w:rsidRDefault="00FE5FFA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Claudette Dupee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Paula Gagnon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Joy Locher</w:t>
      </w:r>
    </w:p>
    <w:p w:rsidR="00FE5FFA" w:rsidRDefault="00FE5FFA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Dianne Fallon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Annette Tanguay</w:t>
      </w:r>
    </w:p>
    <w:p w:rsidR="00FE5FFA" w:rsidRDefault="00FE5FFA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Cathleen Ferrick</w:t>
      </w:r>
      <w:r w:rsidR="00F219FC">
        <w:rPr>
          <w:rFonts w:cstheme="minorHAnsi"/>
          <w:b/>
          <w:sz w:val="24"/>
          <w:szCs w:val="24"/>
        </w:rPr>
        <w:t xml:space="preserve"> - Chair</w:t>
      </w:r>
      <w:bookmarkStart w:id="0" w:name="_GoBack"/>
      <w:bookmarkEnd w:id="0"/>
    </w:p>
    <w:p w:rsidR="00FE5FFA" w:rsidRDefault="00FE5FFA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Lisa Murphy</w:t>
      </w:r>
    </w:p>
    <w:p w:rsidR="00FE5FFA" w:rsidRDefault="00FE5FFA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Rita Perron</w:t>
      </w:r>
    </w:p>
    <w:p w:rsidR="00FE5FFA" w:rsidRPr="002F2FEB" w:rsidRDefault="00FE5FFA" w:rsidP="00D30C34">
      <w:pPr>
        <w:spacing w:after="0"/>
        <w:rPr>
          <w:rFonts w:cstheme="minorHAnsi"/>
          <w:b/>
          <w:sz w:val="24"/>
          <w:szCs w:val="24"/>
        </w:rPr>
      </w:pPr>
    </w:p>
    <w:p w:rsidR="001A04E1" w:rsidRDefault="001A04E1" w:rsidP="00D30C34">
      <w:pPr>
        <w:spacing w:after="0"/>
        <w:rPr>
          <w:rFonts w:cstheme="minorHAnsi"/>
          <w:b/>
          <w:sz w:val="16"/>
          <w:szCs w:val="16"/>
        </w:rPr>
      </w:pPr>
    </w:p>
    <w:p w:rsidR="00445676" w:rsidRPr="005417BE" w:rsidRDefault="00445676" w:rsidP="00D30C34">
      <w:pPr>
        <w:spacing w:after="0"/>
        <w:rPr>
          <w:rFonts w:cstheme="minorHAnsi"/>
          <w:b/>
          <w:sz w:val="16"/>
          <w:szCs w:val="16"/>
        </w:rPr>
      </w:pPr>
    </w:p>
    <w:p w:rsidR="00D30C34" w:rsidRPr="005417BE" w:rsidRDefault="00A83FE9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Approved</w:t>
      </w:r>
      <w:r w:rsidR="00280203">
        <w:rPr>
          <w:rFonts w:cstheme="minorHAnsi"/>
          <w:b/>
          <w:sz w:val="32"/>
          <w:szCs w:val="32"/>
        </w:rPr>
        <w:t xml:space="preserve"> Minutes</w:t>
      </w:r>
    </w:p>
    <w:p w:rsidR="00BC4DEE" w:rsidRPr="005417BE" w:rsidRDefault="00BC4DEE" w:rsidP="00D30C34">
      <w:pPr>
        <w:spacing w:after="0"/>
        <w:rPr>
          <w:rFonts w:cstheme="minorHAnsi"/>
        </w:rPr>
      </w:pPr>
    </w:p>
    <w:p w:rsidR="00D30C34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>1. Call to Order</w:t>
      </w:r>
    </w:p>
    <w:p w:rsidR="00FE5FFA" w:rsidRPr="00D51C77" w:rsidRDefault="00FE5FFA" w:rsidP="00D30C34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 w:rsidRPr="00D51C77">
        <w:rPr>
          <w:rFonts w:cstheme="minorHAnsi"/>
          <w:b/>
        </w:rPr>
        <w:t>Motion by Dianne Fallon, seconded by Claudette Dupee and passed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2. Approval of </w:t>
      </w:r>
      <w:r w:rsidR="00004FC9">
        <w:rPr>
          <w:rFonts w:cstheme="minorHAnsi"/>
        </w:rPr>
        <w:t>a</w:t>
      </w:r>
      <w:r w:rsidRPr="005417BE">
        <w:rPr>
          <w:rFonts w:cstheme="minorHAnsi"/>
        </w:rPr>
        <w:t>genda</w:t>
      </w:r>
      <w:r w:rsidR="00FE5FFA">
        <w:rPr>
          <w:rFonts w:cstheme="minorHAnsi"/>
        </w:rPr>
        <w:tab/>
      </w:r>
    </w:p>
    <w:p w:rsidR="00FE5FFA" w:rsidRPr="00D51C77" w:rsidRDefault="00FE5FFA" w:rsidP="00D30C34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 w:rsidRPr="00D51C77">
        <w:rPr>
          <w:rFonts w:cstheme="minorHAnsi"/>
          <w:b/>
        </w:rPr>
        <w:t>Motion by Claudette Dupee, seconded by Dianne Fallon and passed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Default="00BE2B1B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3. Approval of </w:t>
      </w:r>
      <w:r w:rsidR="00AE34E0">
        <w:rPr>
          <w:rFonts w:cstheme="minorHAnsi"/>
        </w:rPr>
        <w:t>January 2017</w:t>
      </w:r>
      <w:r w:rsidR="002F7C93">
        <w:rPr>
          <w:rFonts w:cstheme="minorHAnsi"/>
        </w:rPr>
        <w:t xml:space="preserve"> </w:t>
      </w:r>
      <w:r w:rsidR="00004FC9">
        <w:rPr>
          <w:rFonts w:cstheme="minorHAnsi"/>
        </w:rPr>
        <w:t>m</w:t>
      </w:r>
      <w:r w:rsidR="00D30C34" w:rsidRPr="005417BE">
        <w:rPr>
          <w:rFonts w:cstheme="minorHAnsi"/>
        </w:rPr>
        <w:t>inutes</w:t>
      </w:r>
    </w:p>
    <w:p w:rsidR="00D30C34" w:rsidRPr="00D51C77" w:rsidRDefault="00FE5FFA" w:rsidP="00D30C34">
      <w:pPr>
        <w:spacing w:after="0"/>
        <w:rPr>
          <w:rFonts w:cstheme="minorHAnsi"/>
          <w:b/>
        </w:rPr>
      </w:pPr>
      <w:r>
        <w:rPr>
          <w:rFonts w:cstheme="minorHAnsi"/>
          <w:sz w:val="20"/>
          <w:szCs w:val="20"/>
        </w:rPr>
        <w:tab/>
      </w:r>
      <w:r w:rsidRPr="00D51C77">
        <w:rPr>
          <w:rFonts w:cstheme="minorHAnsi"/>
          <w:b/>
        </w:rPr>
        <w:t>Motion by Claudette Dupee, seconded by Dianne Fallon and passed</w:t>
      </w:r>
    </w:p>
    <w:p w:rsidR="00FE5FFA" w:rsidRPr="00FE5FFA" w:rsidRDefault="00FE5FFA" w:rsidP="00D30C34">
      <w:pPr>
        <w:spacing w:after="0"/>
        <w:rPr>
          <w:rFonts w:cstheme="minorHAnsi"/>
        </w:rPr>
      </w:pPr>
    </w:p>
    <w:p w:rsidR="00502451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7B55D5">
        <w:rPr>
          <w:rFonts w:cstheme="minorHAnsi"/>
        </w:rPr>
        <w:t>. New Business</w:t>
      </w:r>
    </w:p>
    <w:p w:rsidR="00244DB9" w:rsidRDefault="004A04DD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4.1 </w:t>
      </w:r>
      <w:r w:rsidR="00AE34E0">
        <w:rPr>
          <w:rFonts w:cstheme="minorHAnsi"/>
        </w:rPr>
        <w:t xml:space="preserve">Change to October </w:t>
      </w:r>
      <w:r w:rsidR="00823409">
        <w:rPr>
          <w:rFonts w:cstheme="minorHAnsi"/>
        </w:rPr>
        <w:t xml:space="preserve">2016 </w:t>
      </w:r>
      <w:r w:rsidR="00AE34E0">
        <w:rPr>
          <w:rFonts w:cstheme="minorHAnsi"/>
        </w:rPr>
        <w:t>minutes (37 papers, not 35)</w:t>
      </w:r>
      <w:r w:rsidR="00FE5FFA">
        <w:rPr>
          <w:rFonts w:cstheme="minorHAnsi"/>
        </w:rPr>
        <w:t xml:space="preserve">  </w:t>
      </w:r>
    </w:p>
    <w:p w:rsidR="00FE5FFA" w:rsidRPr="00D51C77" w:rsidRDefault="00FE5FFA" w:rsidP="00D30C34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D51C77">
        <w:rPr>
          <w:rFonts w:cstheme="minorHAnsi"/>
          <w:b/>
        </w:rPr>
        <w:t>No opposition</w:t>
      </w:r>
    </w:p>
    <w:p w:rsidR="00FE5FFA" w:rsidRDefault="00FE5FFA" w:rsidP="00D30C34">
      <w:pPr>
        <w:spacing w:after="0"/>
        <w:rPr>
          <w:rFonts w:cstheme="minorHAnsi"/>
        </w:rPr>
      </w:pPr>
    </w:p>
    <w:p w:rsidR="00823409" w:rsidRDefault="00B40D3F" w:rsidP="00EA0FD5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4.2 </w:t>
      </w:r>
      <w:r w:rsidR="00AE34E0">
        <w:rPr>
          <w:rFonts w:cstheme="minorHAnsi"/>
        </w:rPr>
        <w:t xml:space="preserve">Report on outliers pertaining to </w:t>
      </w:r>
      <w:r w:rsidR="00014794">
        <w:rPr>
          <w:rFonts w:cstheme="minorHAnsi"/>
        </w:rPr>
        <w:t>communication rubrics</w:t>
      </w:r>
    </w:p>
    <w:p w:rsidR="00415BBA" w:rsidRDefault="00FE5FFA" w:rsidP="00D51C77">
      <w:pPr>
        <w:spacing w:after="0"/>
        <w:ind w:left="1440"/>
        <w:rPr>
          <w:rFonts w:cstheme="minorHAnsi"/>
          <w:b/>
        </w:rPr>
      </w:pPr>
      <w:r w:rsidRPr="00D51C77">
        <w:rPr>
          <w:rFonts w:cstheme="minorHAnsi"/>
          <w:b/>
        </w:rPr>
        <w:t>Cathleen Ferrick found 2 outliers and 1 that had one reader.   Dianne and Paula will work with Cathleen to resolve.</w:t>
      </w:r>
    </w:p>
    <w:p w:rsidR="00D51C77" w:rsidRPr="00D51C77" w:rsidRDefault="00D51C77" w:rsidP="00D51C77">
      <w:pPr>
        <w:spacing w:after="0"/>
        <w:ind w:left="1440"/>
        <w:rPr>
          <w:rFonts w:cstheme="minorHAnsi"/>
          <w:b/>
        </w:rPr>
      </w:pPr>
    </w:p>
    <w:p w:rsidR="00FE5FFA" w:rsidRDefault="00823409" w:rsidP="00927386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4.3 </w:t>
      </w:r>
      <w:r w:rsidR="00AE34E0">
        <w:rPr>
          <w:rFonts w:cstheme="minorHAnsi"/>
        </w:rPr>
        <w:t>Norming activity</w:t>
      </w:r>
      <w:r w:rsidR="00927386">
        <w:rPr>
          <w:rFonts w:cstheme="minorHAnsi"/>
        </w:rPr>
        <w:t xml:space="preserve"> f</w:t>
      </w:r>
      <w:r w:rsidR="00FE5FFA">
        <w:rPr>
          <w:rFonts w:cstheme="minorHAnsi"/>
        </w:rPr>
        <w:t>o</w:t>
      </w:r>
      <w:r w:rsidR="00927386">
        <w:rPr>
          <w:rFonts w:cstheme="minorHAnsi"/>
        </w:rPr>
        <w:t>r Information Literacy Rubric</w:t>
      </w:r>
    </w:p>
    <w:p w:rsidR="00927386" w:rsidRPr="00D51C77" w:rsidRDefault="00927386" w:rsidP="00415BBA">
      <w:pPr>
        <w:spacing w:after="0"/>
        <w:ind w:left="1440"/>
        <w:rPr>
          <w:rFonts w:cstheme="minorHAnsi"/>
          <w:b/>
        </w:rPr>
      </w:pPr>
      <w:r w:rsidRPr="00D51C77">
        <w:rPr>
          <w:rFonts w:cstheme="minorHAnsi"/>
          <w:b/>
        </w:rPr>
        <w:t>The committee discussed use of research sources and their values as exemplary, acceptable, developing, or ineffective.</w:t>
      </w:r>
    </w:p>
    <w:p w:rsidR="00D51C77" w:rsidRPr="00D51C77" w:rsidRDefault="00D51C77" w:rsidP="00415BBA">
      <w:pPr>
        <w:spacing w:after="0"/>
        <w:ind w:left="1440"/>
        <w:rPr>
          <w:rFonts w:cstheme="minorHAnsi"/>
          <w:b/>
        </w:rPr>
      </w:pPr>
    </w:p>
    <w:p w:rsidR="00D51C77" w:rsidRPr="00D51C77" w:rsidRDefault="00D51C77" w:rsidP="00415BBA">
      <w:pPr>
        <w:spacing w:after="0"/>
        <w:ind w:left="1440"/>
        <w:rPr>
          <w:rFonts w:cstheme="minorHAnsi"/>
          <w:b/>
        </w:rPr>
      </w:pPr>
    </w:p>
    <w:p w:rsidR="00D51C77" w:rsidRPr="00D51C77" w:rsidRDefault="00D51C77" w:rsidP="00415BBA">
      <w:pPr>
        <w:spacing w:after="0"/>
        <w:ind w:left="1440"/>
        <w:rPr>
          <w:rFonts w:cstheme="minorHAnsi"/>
          <w:b/>
        </w:rPr>
      </w:pPr>
    </w:p>
    <w:p w:rsidR="00D51C77" w:rsidRPr="00D51C77" w:rsidRDefault="00D51C77" w:rsidP="00415BBA">
      <w:pPr>
        <w:spacing w:after="0"/>
        <w:ind w:left="1440"/>
        <w:rPr>
          <w:rFonts w:cstheme="minorHAnsi"/>
          <w:b/>
        </w:rPr>
      </w:pPr>
    </w:p>
    <w:p w:rsidR="00927386" w:rsidRDefault="00280203" w:rsidP="009553E4">
      <w:pPr>
        <w:spacing w:after="0"/>
        <w:rPr>
          <w:rFonts w:cstheme="minorHAnsi"/>
        </w:rPr>
      </w:pPr>
      <w:r>
        <w:rPr>
          <w:rFonts w:cstheme="minorHAnsi"/>
          <w:b/>
        </w:rPr>
        <w:t>This is the table that the committee brainstormed as a tool for assessing these 200-level papers for Info Literacy.  This list i</w:t>
      </w:r>
      <w:r w:rsidR="00010FDE">
        <w:rPr>
          <w:rFonts w:cstheme="minorHAnsi"/>
          <w:b/>
        </w:rPr>
        <w:t>s not meant to the exhaustive or</w:t>
      </w:r>
      <w:r>
        <w:rPr>
          <w:rFonts w:cstheme="minorHAnsi"/>
          <w:b/>
        </w:rPr>
        <w:t xml:space="preserve"> definitive.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721543" w:rsidTr="00280714">
        <w:trPr>
          <w:trHeight w:val="262"/>
        </w:trPr>
        <w:tc>
          <w:tcPr>
            <w:tcW w:w="2385" w:type="dxa"/>
          </w:tcPr>
          <w:p w:rsidR="00927386" w:rsidRPr="00721543" w:rsidRDefault="00927386" w:rsidP="0072154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721543">
              <w:rPr>
                <w:rFonts w:cstheme="minorHAnsi"/>
                <w:b/>
                <w:highlight w:val="lightGray"/>
              </w:rPr>
              <w:t>Exemplary</w:t>
            </w:r>
          </w:p>
        </w:tc>
        <w:tc>
          <w:tcPr>
            <w:tcW w:w="2385" w:type="dxa"/>
          </w:tcPr>
          <w:p w:rsidR="00927386" w:rsidRPr="00721543" w:rsidRDefault="00927386" w:rsidP="0072154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721543">
              <w:rPr>
                <w:rFonts w:cstheme="minorHAnsi"/>
                <w:b/>
                <w:highlight w:val="lightGray"/>
              </w:rPr>
              <w:t>Acceptable</w:t>
            </w:r>
          </w:p>
        </w:tc>
        <w:tc>
          <w:tcPr>
            <w:tcW w:w="2385" w:type="dxa"/>
          </w:tcPr>
          <w:p w:rsidR="00927386" w:rsidRPr="00721543" w:rsidRDefault="00927386" w:rsidP="0072154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721543">
              <w:rPr>
                <w:rFonts w:cstheme="minorHAnsi"/>
                <w:b/>
                <w:highlight w:val="lightGray"/>
              </w:rPr>
              <w:t>Developing</w:t>
            </w:r>
          </w:p>
        </w:tc>
        <w:tc>
          <w:tcPr>
            <w:tcW w:w="2385" w:type="dxa"/>
          </w:tcPr>
          <w:p w:rsidR="00927386" w:rsidRPr="00721543" w:rsidRDefault="00927386" w:rsidP="0072154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721543">
              <w:rPr>
                <w:rFonts w:cstheme="minorHAnsi"/>
                <w:b/>
                <w:highlight w:val="lightGray"/>
              </w:rPr>
              <w:t>Ineffective</w:t>
            </w:r>
          </w:p>
        </w:tc>
      </w:tr>
      <w:tr w:rsidR="00721543" w:rsidTr="00280714">
        <w:trPr>
          <w:trHeight w:val="248"/>
        </w:trPr>
        <w:tc>
          <w:tcPr>
            <w:tcW w:w="2385" w:type="dxa"/>
          </w:tcPr>
          <w:p w:rsidR="00927386" w:rsidRDefault="00721543" w:rsidP="00FE5F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Ebscohost</w:t>
            </w:r>
            <w:proofErr w:type="spellEnd"/>
            <w:r w:rsidR="001D45CB">
              <w:rPr>
                <w:rFonts w:cstheme="minorHAnsi"/>
              </w:rPr>
              <w:t xml:space="preserve"> D</w:t>
            </w:r>
            <w:r>
              <w:rPr>
                <w:rFonts w:cstheme="minorHAnsi"/>
              </w:rPr>
              <w:t>atabases</w:t>
            </w: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spellStart"/>
            <w:r>
              <w:rPr>
                <w:rFonts w:cstheme="minorHAnsi"/>
              </w:rPr>
              <w:t>Blurby</w:t>
            </w:r>
            <w:proofErr w:type="spellEnd"/>
            <w:r>
              <w:rPr>
                <w:rFonts w:cstheme="minorHAnsi"/>
              </w:rPr>
              <w:t>” Journal</w:t>
            </w: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Web M.D.</w:t>
            </w: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Blog (maybe)</w:t>
            </w:r>
          </w:p>
        </w:tc>
      </w:tr>
      <w:tr w:rsidR="00721543" w:rsidTr="00280714">
        <w:trPr>
          <w:trHeight w:val="296"/>
        </w:trPr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D45CB">
              <w:rPr>
                <w:rFonts w:cstheme="minorHAnsi"/>
              </w:rPr>
              <w:t>College Databases</w:t>
            </w:r>
          </w:p>
        </w:tc>
        <w:tc>
          <w:tcPr>
            <w:tcW w:w="2385" w:type="dxa"/>
          </w:tcPr>
          <w:p w:rsidR="00927386" w:rsidRDefault="00927386" w:rsidP="00FE5FFA">
            <w:pPr>
              <w:rPr>
                <w:rFonts w:cstheme="minorHAnsi"/>
              </w:rPr>
            </w:pP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Mayo Clinic</w:t>
            </w:r>
          </w:p>
        </w:tc>
        <w:tc>
          <w:tcPr>
            <w:tcW w:w="2385" w:type="dxa"/>
          </w:tcPr>
          <w:p w:rsidR="00927386" w:rsidRDefault="00927386" w:rsidP="00FE5FFA">
            <w:pPr>
              <w:rPr>
                <w:rFonts w:cstheme="minorHAnsi"/>
              </w:rPr>
            </w:pPr>
          </w:p>
        </w:tc>
      </w:tr>
      <w:tr w:rsidR="00721543" w:rsidTr="00280714">
        <w:trPr>
          <w:trHeight w:val="248"/>
        </w:trPr>
        <w:tc>
          <w:tcPr>
            <w:tcW w:w="2385" w:type="dxa"/>
          </w:tcPr>
          <w:p w:rsidR="00927386" w:rsidRDefault="001D45CB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NY Times – in depth journalism</w:t>
            </w: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Network News (CBS, ABC, </w:t>
            </w:r>
            <w:r w:rsidR="00010FDE">
              <w:rPr>
                <w:rFonts w:cstheme="minorHAnsi"/>
              </w:rPr>
              <w:t xml:space="preserve">Fox News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385" w:type="dxa"/>
          </w:tcPr>
          <w:p w:rsidR="00927386" w:rsidRDefault="00927386" w:rsidP="00FE5FFA">
            <w:pPr>
              <w:rPr>
                <w:rFonts w:cstheme="minorHAnsi"/>
              </w:rPr>
            </w:pPr>
          </w:p>
        </w:tc>
        <w:tc>
          <w:tcPr>
            <w:tcW w:w="2385" w:type="dxa"/>
          </w:tcPr>
          <w:p w:rsidR="00927386" w:rsidRDefault="00927386" w:rsidP="00FE5FFA">
            <w:pPr>
              <w:rPr>
                <w:rFonts w:cstheme="minorHAnsi"/>
              </w:rPr>
            </w:pPr>
          </w:p>
        </w:tc>
      </w:tr>
      <w:tr w:rsidR="00721543" w:rsidTr="00280714">
        <w:trPr>
          <w:trHeight w:val="262"/>
        </w:trPr>
        <w:tc>
          <w:tcPr>
            <w:tcW w:w="2385" w:type="dxa"/>
          </w:tcPr>
          <w:p w:rsidR="00927386" w:rsidRDefault="001D45CB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Peer-</w:t>
            </w:r>
            <w:r w:rsidR="00280203">
              <w:rPr>
                <w:rFonts w:cstheme="minorHAnsi"/>
              </w:rPr>
              <w:t>re</w:t>
            </w:r>
            <w:r>
              <w:rPr>
                <w:rFonts w:cstheme="minorHAnsi"/>
              </w:rPr>
              <w:t>viewed Journal</w:t>
            </w:r>
          </w:p>
        </w:tc>
        <w:tc>
          <w:tcPr>
            <w:tcW w:w="2385" w:type="dxa"/>
          </w:tcPr>
          <w:p w:rsidR="00927386" w:rsidRDefault="00927386" w:rsidP="00FE5FFA">
            <w:pPr>
              <w:rPr>
                <w:rFonts w:cstheme="minorHAnsi"/>
              </w:rPr>
            </w:pP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Wiki</w:t>
            </w: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Wiki (sometimes)</w:t>
            </w:r>
          </w:p>
        </w:tc>
      </w:tr>
      <w:tr w:rsidR="00721543" w:rsidTr="00280714">
        <w:trPr>
          <w:trHeight w:val="248"/>
        </w:trPr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280203">
              <w:rPr>
                <w:rFonts w:cstheme="minorHAnsi"/>
              </w:rPr>
              <w:t xml:space="preserve">Books </w:t>
            </w:r>
          </w:p>
        </w:tc>
        <w:tc>
          <w:tcPr>
            <w:tcW w:w="2385" w:type="dxa"/>
          </w:tcPr>
          <w:p w:rsidR="00927386" w:rsidRDefault="00927386" w:rsidP="00FE5FFA">
            <w:pPr>
              <w:rPr>
                <w:rFonts w:cstheme="minorHAnsi"/>
              </w:rPr>
            </w:pP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*Textbooks</w:t>
            </w: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spellStart"/>
            <w:r>
              <w:rPr>
                <w:rFonts w:cstheme="minorHAnsi"/>
              </w:rPr>
              <w:t>Opiniony</w:t>
            </w:r>
            <w:proofErr w:type="spellEnd"/>
            <w:r>
              <w:rPr>
                <w:rFonts w:cstheme="minorHAnsi"/>
              </w:rPr>
              <w:t>” rants</w:t>
            </w:r>
          </w:p>
        </w:tc>
      </w:tr>
      <w:tr w:rsidR="00721543" w:rsidTr="00280714">
        <w:trPr>
          <w:trHeight w:val="262"/>
        </w:trPr>
        <w:tc>
          <w:tcPr>
            <w:tcW w:w="2385" w:type="dxa"/>
          </w:tcPr>
          <w:p w:rsidR="00927386" w:rsidRDefault="001D45CB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NPR</w:t>
            </w: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NPR</w:t>
            </w:r>
          </w:p>
        </w:tc>
        <w:tc>
          <w:tcPr>
            <w:tcW w:w="2385" w:type="dxa"/>
          </w:tcPr>
          <w:p w:rsidR="00927386" w:rsidRDefault="00280714" w:rsidP="00FE5FFA">
            <w:pPr>
              <w:rPr>
                <w:rFonts w:cstheme="minorHAnsi"/>
              </w:rPr>
            </w:pPr>
            <w:r>
              <w:rPr>
                <w:rFonts w:cstheme="minorHAnsi"/>
              </w:rPr>
              <w:t>Testimonials</w:t>
            </w:r>
          </w:p>
        </w:tc>
        <w:tc>
          <w:tcPr>
            <w:tcW w:w="2385" w:type="dxa"/>
          </w:tcPr>
          <w:p w:rsidR="00927386" w:rsidRDefault="00927386" w:rsidP="00FE5FFA">
            <w:pPr>
              <w:rPr>
                <w:rFonts w:cstheme="minorHAnsi"/>
              </w:rPr>
            </w:pPr>
          </w:p>
        </w:tc>
      </w:tr>
      <w:tr w:rsidR="00280714" w:rsidTr="00280714">
        <w:trPr>
          <w:trHeight w:val="248"/>
        </w:trPr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  <w:r>
              <w:rPr>
                <w:rFonts w:cstheme="minorHAnsi"/>
              </w:rPr>
              <w:t>Maine Portland Press Herald</w:t>
            </w:r>
          </w:p>
        </w:tc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  <w:r>
              <w:rPr>
                <w:rFonts w:cstheme="minorHAnsi"/>
              </w:rPr>
              <w:t>Maine Portland Press Herald</w:t>
            </w:r>
          </w:p>
        </w:tc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</w:p>
        </w:tc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</w:p>
        </w:tc>
      </w:tr>
      <w:tr w:rsidR="00280714" w:rsidTr="00280714">
        <w:trPr>
          <w:trHeight w:val="248"/>
        </w:trPr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  <w:r>
              <w:rPr>
                <w:rFonts w:cstheme="minorHAnsi"/>
              </w:rPr>
              <w:t>Bangor Daily</w:t>
            </w:r>
          </w:p>
        </w:tc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  <w:r>
              <w:rPr>
                <w:rFonts w:cstheme="minorHAnsi"/>
              </w:rPr>
              <w:t>Bangor Daily</w:t>
            </w:r>
          </w:p>
        </w:tc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</w:p>
        </w:tc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</w:p>
        </w:tc>
      </w:tr>
      <w:tr w:rsidR="00280714" w:rsidTr="00280714">
        <w:trPr>
          <w:trHeight w:val="248"/>
        </w:trPr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Person Interviews</w:t>
            </w:r>
          </w:p>
        </w:tc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Person Interviews</w:t>
            </w:r>
          </w:p>
        </w:tc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</w:p>
        </w:tc>
        <w:tc>
          <w:tcPr>
            <w:tcW w:w="2385" w:type="dxa"/>
          </w:tcPr>
          <w:p w:rsidR="00280714" w:rsidRDefault="00280714" w:rsidP="00280714">
            <w:pPr>
              <w:rPr>
                <w:rFonts w:cstheme="minorHAnsi"/>
              </w:rPr>
            </w:pPr>
          </w:p>
        </w:tc>
      </w:tr>
      <w:tr w:rsidR="00280203" w:rsidTr="00280714">
        <w:trPr>
          <w:trHeight w:val="248"/>
        </w:trPr>
        <w:tc>
          <w:tcPr>
            <w:tcW w:w="2385" w:type="dxa"/>
          </w:tcPr>
          <w:p w:rsidR="00280203" w:rsidRDefault="00280203" w:rsidP="00280714">
            <w:pPr>
              <w:rPr>
                <w:rFonts w:cstheme="minorHAnsi"/>
              </w:rPr>
            </w:pPr>
          </w:p>
        </w:tc>
        <w:tc>
          <w:tcPr>
            <w:tcW w:w="2385" w:type="dxa"/>
          </w:tcPr>
          <w:p w:rsidR="00280203" w:rsidRDefault="00280203" w:rsidP="00280714">
            <w:pPr>
              <w:rPr>
                <w:rFonts w:cstheme="minorHAnsi"/>
              </w:rPr>
            </w:pPr>
            <w:r>
              <w:rPr>
                <w:rFonts w:cstheme="minorHAnsi"/>
              </w:rPr>
              <w:t>Credo</w:t>
            </w:r>
          </w:p>
        </w:tc>
        <w:tc>
          <w:tcPr>
            <w:tcW w:w="2385" w:type="dxa"/>
          </w:tcPr>
          <w:p w:rsidR="00280203" w:rsidRDefault="00280203" w:rsidP="00280714">
            <w:pPr>
              <w:rPr>
                <w:rFonts w:cstheme="minorHAnsi"/>
              </w:rPr>
            </w:pPr>
            <w:r>
              <w:rPr>
                <w:rFonts w:cstheme="minorHAnsi"/>
              </w:rPr>
              <w:t>Credo</w:t>
            </w:r>
          </w:p>
        </w:tc>
        <w:tc>
          <w:tcPr>
            <w:tcW w:w="2385" w:type="dxa"/>
          </w:tcPr>
          <w:p w:rsidR="00280203" w:rsidRDefault="00280203" w:rsidP="00280714">
            <w:pPr>
              <w:rPr>
                <w:rFonts w:cstheme="minorHAnsi"/>
              </w:rPr>
            </w:pPr>
          </w:p>
        </w:tc>
      </w:tr>
    </w:tbl>
    <w:p w:rsidR="00927386" w:rsidRPr="00D51C77" w:rsidRDefault="00280714" w:rsidP="00280714">
      <w:pPr>
        <w:spacing w:after="0"/>
        <w:rPr>
          <w:rFonts w:cstheme="minorHAnsi"/>
          <w:b/>
        </w:rPr>
      </w:pPr>
      <w:r w:rsidRPr="00D51C77">
        <w:rPr>
          <w:rFonts w:cstheme="minorHAnsi"/>
          <w:b/>
        </w:rPr>
        <w:t>*Members had differing opinion</w:t>
      </w:r>
      <w:r w:rsidR="00415BBA" w:rsidRPr="00D51C77">
        <w:rPr>
          <w:rFonts w:cstheme="minorHAnsi"/>
          <w:b/>
        </w:rPr>
        <w:t>s of where these place on this</w:t>
      </w:r>
      <w:r w:rsidRPr="00D51C77">
        <w:rPr>
          <w:rFonts w:cstheme="minorHAnsi"/>
          <w:b/>
        </w:rPr>
        <w:t xml:space="preserve"> table.</w:t>
      </w:r>
    </w:p>
    <w:p w:rsidR="00415BBA" w:rsidRPr="00D51C77" w:rsidRDefault="00415BBA" w:rsidP="00D51C77">
      <w:pPr>
        <w:spacing w:after="0"/>
        <w:rPr>
          <w:rFonts w:cstheme="minorHAnsi"/>
          <w:b/>
        </w:rPr>
      </w:pPr>
    </w:p>
    <w:p w:rsidR="00415BBA" w:rsidRPr="00D51C77" w:rsidRDefault="00415BBA" w:rsidP="00FE5FFA">
      <w:pPr>
        <w:spacing w:after="0"/>
        <w:ind w:left="1440"/>
        <w:rPr>
          <w:rFonts w:cstheme="minorHAnsi"/>
          <w:b/>
        </w:rPr>
      </w:pPr>
      <w:r w:rsidRPr="00D51C77">
        <w:rPr>
          <w:rFonts w:cstheme="minorHAnsi"/>
          <w:b/>
        </w:rPr>
        <w:t xml:space="preserve">Norming results:  </w:t>
      </w:r>
    </w:p>
    <w:p w:rsidR="00415BBA" w:rsidRPr="00D51C77" w:rsidRDefault="00415BBA" w:rsidP="00FE5FFA">
      <w:pPr>
        <w:spacing w:after="0"/>
        <w:ind w:left="1440"/>
        <w:rPr>
          <w:rFonts w:cstheme="minorHAnsi"/>
          <w:b/>
        </w:rPr>
      </w:pPr>
      <w:r w:rsidRPr="00D51C77">
        <w:rPr>
          <w:rFonts w:cstheme="minorHAnsi"/>
          <w:b/>
        </w:rPr>
        <w:t>Sample A – Committee members were in generally the same place as mostly developing</w:t>
      </w:r>
      <w:r w:rsidR="00C76F87" w:rsidRPr="00D51C77">
        <w:rPr>
          <w:rFonts w:cstheme="minorHAnsi"/>
          <w:b/>
        </w:rPr>
        <w:t>.</w:t>
      </w:r>
    </w:p>
    <w:p w:rsidR="00C76F87" w:rsidRPr="00D51C77" w:rsidRDefault="00C76F87" w:rsidP="00FE5FFA">
      <w:pPr>
        <w:spacing w:after="0"/>
        <w:ind w:left="1440"/>
        <w:rPr>
          <w:rFonts w:cstheme="minorHAnsi"/>
          <w:b/>
        </w:rPr>
      </w:pPr>
      <w:r w:rsidRPr="00D51C77">
        <w:rPr>
          <w:rFonts w:cstheme="minorHAnsi"/>
          <w:b/>
        </w:rPr>
        <w:t>Sample B -  Committee members with the exception</w:t>
      </w:r>
      <w:r w:rsidR="00D51C77" w:rsidRPr="00D51C77">
        <w:rPr>
          <w:rFonts w:cstheme="minorHAnsi"/>
          <w:b/>
        </w:rPr>
        <w:t xml:space="preserve"> of were</w:t>
      </w:r>
      <w:r w:rsidRPr="00D51C77">
        <w:rPr>
          <w:rFonts w:cstheme="minorHAnsi"/>
          <w:b/>
        </w:rPr>
        <w:t xml:space="preserve"> in agreement as the paper being </w:t>
      </w:r>
      <w:r w:rsidR="00D51C77" w:rsidRPr="00D51C77">
        <w:rPr>
          <w:rFonts w:cstheme="minorHAnsi"/>
          <w:b/>
        </w:rPr>
        <w:t xml:space="preserve">acceptable with the exception of one member who found the paper to be exemplary in some areas. </w:t>
      </w:r>
      <w:r w:rsidRPr="00D51C77">
        <w:rPr>
          <w:rFonts w:cstheme="minorHAnsi"/>
          <w:b/>
        </w:rPr>
        <w:t xml:space="preserve"> There was conversation about what constitutes </w:t>
      </w:r>
      <w:r w:rsidR="00D51C77" w:rsidRPr="00D51C77">
        <w:rPr>
          <w:rFonts w:cstheme="minorHAnsi"/>
          <w:b/>
        </w:rPr>
        <w:t>an overuse of quotes.</w:t>
      </w:r>
    </w:p>
    <w:p w:rsidR="00927386" w:rsidRDefault="00927386" w:rsidP="00FE5FFA">
      <w:pPr>
        <w:spacing w:after="0"/>
        <w:ind w:left="1440"/>
        <w:rPr>
          <w:rFonts w:cstheme="minorHAnsi"/>
        </w:rPr>
      </w:pPr>
    </w:p>
    <w:p w:rsidR="00B721BE" w:rsidRDefault="00823409" w:rsidP="00EA0FD5">
      <w:pPr>
        <w:spacing w:after="0"/>
        <w:ind w:left="720"/>
        <w:rPr>
          <w:rFonts w:cstheme="minorHAnsi"/>
        </w:rPr>
      </w:pPr>
      <w:r>
        <w:rPr>
          <w:rFonts w:cstheme="minorHAnsi"/>
        </w:rPr>
        <w:t>4.4</w:t>
      </w:r>
      <w:r w:rsidR="00B721BE">
        <w:rPr>
          <w:rFonts w:cstheme="minorHAnsi"/>
        </w:rPr>
        <w:t xml:space="preserve"> </w:t>
      </w:r>
      <w:r w:rsidR="00AE34E0">
        <w:rPr>
          <w:rFonts w:cstheme="minorHAnsi"/>
        </w:rPr>
        <w:t>Read papers using information literacy rubric</w:t>
      </w:r>
      <w:r w:rsidR="00D51C77">
        <w:rPr>
          <w:rFonts w:cstheme="minorHAnsi"/>
        </w:rPr>
        <w:t xml:space="preserve"> </w:t>
      </w:r>
    </w:p>
    <w:p w:rsidR="00D51C77" w:rsidRPr="00D51C77" w:rsidRDefault="00D51C77" w:rsidP="00D51C77">
      <w:pPr>
        <w:spacing w:after="0"/>
        <w:ind w:left="1440"/>
        <w:rPr>
          <w:rFonts w:cstheme="minorHAnsi"/>
          <w:b/>
        </w:rPr>
      </w:pPr>
      <w:r w:rsidRPr="00D51C77">
        <w:rPr>
          <w:rFonts w:cstheme="minorHAnsi"/>
          <w:b/>
        </w:rPr>
        <w:t xml:space="preserve">Directions: Two </w:t>
      </w:r>
      <w:r>
        <w:rPr>
          <w:rFonts w:cstheme="minorHAnsi"/>
          <w:b/>
        </w:rPr>
        <w:t xml:space="preserve">different </w:t>
      </w:r>
      <w:r w:rsidRPr="00D51C77">
        <w:rPr>
          <w:rFonts w:cstheme="minorHAnsi"/>
          <w:b/>
        </w:rPr>
        <w:t>readers per paper, initials in box on paper, and mark if potential to use for Quantitative Reasoning Rubric</w:t>
      </w:r>
    </w:p>
    <w:p w:rsidR="00AE34E0" w:rsidRDefault="00AE34E0" w:rsidP="00D30C34">
      <w:pPr>
        <w:spacing w:after="0"/>
      </w:pPr>
    </w:p>
    <w:p w:rsidR="00334C65" w:rsidRDefault="00004FC9" w:rsidP="00D30C34">
      <w:pPr>
        <w:spacing w:after="0"/>
      </w:pPr>
      <w:r>
        <w:t>5</w:t>
      </w:r>
      <w:r w:rsidR="00334C65">
        <w:t>. Old Business</w:t>
      </w:r>
    </w:p>
    <w:p w:rsidR="00CE3930" w:rsidRDefault="007B55D5" w:rsidP="004A04DD">
      <w:pPr>
        <w:spacing w:after="0"/>
      </w:pPr>
      <w:r>
        <w:tab/>
      </w:r>
      <w:r w:rsidR="00CE3930">
        <w:t>5.</w:t>
      </w:r>
      <w:r w:rsidR="004A04DD">
        <w:t>1</w:t>
      </w:r>
      <w:r w:rsidR="00CE3930">
        <w:t xml:space="preserve"> </w:t>
      </w:r>
      <w:r w:rsidR="00EA0FD5">
        <w:t>n/a</w:t>
      </w:r>
    </w:p>
    <w:p w:rsidR="00502451" w:rsidRDefault="00502451" w:rsidP="00D30C34">
      <w:pPr>
        <w:spacing w:after="0"/>
        <w:rPr>
          <w:rFonts w:cstheme="minorHAnsi"/>
        </w:rPr>
      </w:pPr>
    </w:p>
    <w:p w:rsidR="00D57B36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CD561F" w:rsidRPr="005417BE">
        <w:rPr>
          <w:rFonts w:cstheme="minorHAnsi"/>
        </w:rPr>
        <w:t>.</w:t>
      </w:r>
      <w:r w:rsidR="00E932EE">
        <w:rPr>
          <w:rFonts w:cstheme="minorHAnsi"/>
        </w:rPr>
        <w:t xml:space="preserve"> </w:t>
      </w:r>
      <w:r w:rsidR="00CD561F" w:rsidRPr="005417BE">
        <w:rPr>
          <w:rFonts w:cstheme="minorHAnsi"/>
        </w:rPr>
        <w:t xml:space="preserve"> Announcements</w:t>
      </w:r>
    </w:p>
    <w:p w:rsidR="00D51C77" w:rsidRPr="00D51C77" w:rsidRDefault="00D51C77" w:rsidP="00D51C77">
      <w:pPr>
        <w:spacing w:after="0"/>
        <w:ind w:left="1440"/>
        <w:rPr>
          <w:rFonts w:cstheme="minorHAnsi"/>
          <w:b/>
        </w:rPr>
      </w:pPr>
      <w:r w:rsidRPr="00D51C77">
        <w:rPr>
          <w:rFonts w:cstheme="minorHAnsi"/>
          <w:b/>
        </w:rPr>
        <w:t>Annette Tanguay sent a link to Cathleen for Global Awareness/Diversity and has started a lib guide.</w:t>
      </w:r>
    </w:p>
    <w:p w:rsidR="001A04E1" w:rsidRPr="00D51C77" w:rsidRDefault="001A04E1" w:rsidP="00D30C34">
      <w:pPr>
        <w:spacing w:after="0"/>
        <w:rPr>
          <w:rFonts w:cstheme="minorHAnsi"/>
          <w:b/>
          <w:sz w:val="16"/>
          <w:szCs w:val="16"/>
        </w:rPr>
      </w:pPr>
    </w:p>
    <w:p w:rsidR="00CD561F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CD561F" w:rsidRPr="005417BE">
        <w:rPr>
          <w:rFonts w:cstheme="minorHAnsi"/>
        </w:rPr>
        <w:t>. Adjournment</w:t>
      </w:r>
    </w:p>
    <w:p w:rsidR="00D51C77" w:rsidRPr="00D51C77" w:rsidRDefault="00D51C77" w:rsidP="00D51C77">
      <w:pPr>
        <w:spacing w:after="0"/>
        <w:ind w:left="1440"/>
        <w:rPr>
          <w:rFonts w:cstheme="minorHAnsi"/>
          <w:b/>
        </w:rPr>
      </w:pPr>
      <w:r w:rsidRPr="00D51C77">
        <w:rPr>
          <w:rFonts w:cstheme="minorHAnsi"/>
          <w:b/>
        </w:rPr>
        <w:t>The committee agreed to wrap up reading (4.4) at 12:45.  Dianne made the motion, seconded by Claudette and passed.</w:t>
      </w:r>
    </w:p>
    <w:p w:rsidR="001A04E1" w:rsidRDefault="001A04E1" w:rsidP="00D30C34">
      <w:pPr>
        <w:spacing w:after="0"/>
        <w:rPr>
          <w:rFonts w:cstheme="minorHAnsi"/>
          <w:sz w:val="28"/>
          <w:szCs w:val="28"/>
        </w:rPr>
      </w:pPr>
    </w:p>
    <w:sectPr w:rsidR="001A04E1" w:rsidSect="00631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77" w:rsidRDefault="00D51C77" w:rsidP="00D51C77">
      <w:pPr>
        <w:spacing w:after="0" w:line="240" w:lineRule="auto"/>
      </w:pPr>
      <w:r>
        <w:separator/>
      </w:r>
    </w:p>
  </w:endnote>
  <w:endnote w:type="continuationSeparator" w:id="0">
    <w:p w:rsidR="00D51C77" w:rsidRDefault="00D51C77" w:rsidP="00D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77" w:rsidRDefault="00D51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77" w:rsidRDefault="00D51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77" w:rsidRDefault="00D51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77" w:rsidRDefault="00D51C77" w:rsidP="00D51C77">
      <w:pPr>
        <w:spacing w:after="0" w:line="240" w:lineRule="auto"/>
      </w:pPr>
      <w:r>
        <w:separator/>
      </w:r>
    </w:p>
  </w:footnote>
  <w:footnote w:type="continuationSeparator" w:id="0">
    <w:p w:rsidR="00D51C77" w:rsidRDefault="00D51C77" w:rsidP="00D5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77" w:rsidRDefault="00D51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77" w:rsidRDefault="00D51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77" w:rsidRDefault="00D51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B16"/>
    <w:multiLevelType w:val="hybridMultilevel"/>
    <w:tmpl w:val="A0BA9E3A"/>
    <w:lvl w:ilvl="0" w:tplc="BAF4D7B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D11E34"/>
    <w:multiLevelType w:val="hybridMultilevel"/>
    <w:tmpl w:val="67ACC068"/>
    <w:lvl w:ilvl="0" w:tplc="B76E80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004D09"/>
    <w:rsid w:val="00004FC9"/>
    <w:rsid w:val="00010FDE"/>
    <w:rsid w:val="00014794"/>
    <w:rsid w:val="001A04E1"/>
    <w:rsid w:val="001D45CB"/>
    <w:rsid w:val="001F1772"/>
    <w:rsid w:val="00244DB9"/>
    <w:rsid w:val="00280203"/>
    <w:rsid w:val="00280714"/>
    <w:rsid w:val="002F2FEB"/>
    <w:rsid w:val="002F7C93"/>
    <w:rsid w:val="00334C65"/>
    <w:rsid w:val="00357DE3"/>
    <w:rsid w:val="00375399"/>
    <w:rsid w:val="00415BBA"/>
    <w:rsid w:val="00445676"/>
    <w:rsid w:val="004A04DD"/>
    <w:rsid w:val="004E5002"/>
    <w:rsid w:val="00502451"/>
    <w:rsid w:val="005417BE"/>
    <w:rsid w:val="00562D54"/>
    <w:rsid w:val="006025FB"/>
    <w:rsid w:val="0063121E"/>
    <w:rsid w:val="00633197"/>
    <w:rsid w:val="006719A7"/>
    <w:rsid w:val="006A6F29"/>
    <w:rsid w:val="00721543"/>
    <w:rsid w:val="00723F7C"/>
    <w:rsid w:val="007B55D5"/>
    <w:rsid w:val="007E6BD3"/>
    <w:rsid w:val="00810957"/>
    <w:rsid w:val="00823409"/>
    <w:rsid w:val="008435E6"/>
    <w:rsid w:val="00844B97"/>
    <w:rsid w:val="008520BA"/>
    <w:rsid w:val="008C7CAB"/>
    <w:rsid w:val="009112A2"/>
    <w:rsid w:val="00921A23"/>
    <w:rsid w:val="00927386"/>
    <w:rsid w:val="009553E4"/>
    <w:rsid w:val="009818D1"/>
    <w:rsid w:val="009828B3"/>
    <w:rsid w:val="009B638F"/>
    <w:rsid w:val="009C72D2"/>
    <w:rsid w:val="00A23C83"/>
    <w:rsid w:val="00A83FE9"/>
    <w:rsid w:val="00AC249B"/>
    <w:rsid w:val="00AE34E0"/>
    <w:rsid w:val="00B40D3F"/>
    <w:rsid w:val="00B721BE"/>
    <w:rsid w:val="00B747C3"/>
    <w:rsid w:val="00B9638A"/>
    <w:rsid w:val="00BC4DEE"/>
    <w:rsid w:val="00BE2B1B"/>
    <w:rsid w:val="00C76F87"/>
    <w:rsid w:val="00CD561F"/>
    <w:rsid w:val="00CE3930"/>
    <w:rsid w:val="00D05B1A"/>
    <w:rsid w:val="00D30C34"/>
    <w:rsid w:val="00D34C66"/>
    <w:rsid w:val="00D51C77"/>
    <w:rsid w:val="00D57B36"/>
    <w:rsid w:val="00E87C52"/>
    <w:rsid w:val="00E932EE"/>
    <w:rsid w:val="00EA0D1A"/>
    <w:rsid w:val="00EA0FD5"/>
    <w:rsid w:val="00EA5541"/>
    <w:rsid w:val="00EB7386"/>
    <w:rsid w:val="00EC2115"/>
    <w:rsid w:val="00ED2DC4"/>
    <w:rsid w:val="00F219FC"/>
    <w:rsid w:val="00F472C5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1F6D4"/>
  <w15:docId w15:val="{ADBA62A6-2FE1-4509-BA98-2FCDDAC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table" w:styleId="TableGrid">
    <w:name w:val="Table Grid"/>
    <w:basedOn w:val="TableNormal"/>
    <w:uiPriority w:val="59"/>
    <w:rsid w:val="0092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77"/>
  </w:style>
  <w:style w:type="paragraph" w:styleId="Footer">
    <w:name w:val="footer"/>
    <w:basedOn w:val="Normal"/>
    <w:link w:val="FooterChar"/>
    <w:uiPriority w:val="99"/>
    <w:unhideWhenUsed/>
    <w:rsid w:val="00D5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9E20-B73E-4A86-9845-5ECFADE7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Forster</dc:creator>
  <cp:lastModifiedBy>Joy Locher</cp:lastModifiedBy>
  <cp:revision>3</cp:revision>
  <cp:lastPrinted>2014-02-27T16:48:00Z</cp:lastPrinted>
  <dcterms:created xsi:type="dcterms:W3CDTF">2017-03-23T20:25:00Z</dcterms:created>
  <dcterms:modified xsi:type="dcterms:W3CDTF">2017-04-27T18:11:00Z</dcterms:modified>
</cp:coreProperties>
</file>